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DD1C0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D1C0A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bookmarkStart w:id="0" w:name="_GoBack"/>
      <w:bookmarkEnd w:id="0"/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1C0A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DD1C0A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DD1C0A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DD1C0A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DD1C0A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DD1C0A">
        <w:rPr>
          <w:rFonts w:ascii="Times New Roman" w:hAnsi="Times New Roman" w:cs="Times New Roman"/>
          <w:b/>
        </w:rPr>
        <w:t>LIBER SEREGNI Y GARIBALDI, LAS PIEDRAS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D1C0A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DD1C0A">
        <w:rPr>
          <w:b/>
          <w:bCs/>
          <w:sz w:val="36"/>
          <w:szCs w:val="36"/>
          <w:u w:val="single"/>
        </w:rPr>
        <w:t>13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DD1C0A">
        <w:rPr>
          <w:b/>
          <w:bCs/>
          <w:sz w:val="36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D1C0A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516BB9-8583-451B-A840-E4B7981C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9</cp:revision>
  <dcterms:created xsi:type="dcterms:W3CDTF">2017-07-10T17:29:00Z</dcterms:created>
  <dcterms:modified xsi:type="dcterms:W3CDTF">2018-01-30T14:17:00Z</dcterms:modified>
</cp:coreProperties>
</file>